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3366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8"/>
          <w:szCs w:val="28"/>
          <w:rtl w:val="0"/>
        </w:rPr>
        <w:t xml:space="preserve">CBSE Norms Of Affiliations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3366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8"/>
          <w:szCs w:val="28"/>
          <w:rtl w:val="0"/>
        </w:rPr>
        <w:t xml:space="preserve">Norms for Affiliation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1. The Board may affiliate several categories of schools all over India and abroad, as for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example: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(i) Government or Government aided schools;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(ii) Schools run by autonomous Organisations under the Government like Kendriya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Vidyalaya Sangathan (KVS), Navodaya Vidyalaya Samiti (NVS), Central Tibetan Schools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Organisation (CTSO), Sainik Schools Society etc;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(iii) Schools run by Government Deptt. directly like Defence, Railways etc.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(iv) Schools managed directly by Public Sector Undertakings or by reputed societies for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Public Sector Undertakings under the financial control of such Public Sector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Undertakings or by Societies formed by such undertakings.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(v) Private, unaided schools established by Societies registered under the Societies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Registration Act 1860 of the Government of India or under Acts of the State Governments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as educational, charitable or religious societies having non-proprietary character or by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Trusts.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2. Applications for affiliation may be considered under the following four categories: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(i) approval of middle class syllabus.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(ii) provisional affiliation of a secondary school.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(iii) upgradation/provisional affiliation of a school for senior secondary stage.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(iv) Regular affiliation to schools run by the Govt./Govt. Aided/Kendriya Vidyalaya Sangathan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(KVS)/Navodaya Vidyalaya Samiti (NVS)/Central Tibetan Schools Organization (CTSO).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(v) Permanent Affiliation.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Note: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clause 13.9.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3. Any educational institution in India or outside India which fulfils the following essential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conditions (without which the case cannot be processed) can apply to the Board for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affiliation :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(i) The School seeking Provisional Affiliation with the Board must have formal prior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recognition of the State/U. T. Govt. Its application either should be forwarded by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the States Govt. or there should be a No Objection Certificate to the effect that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State Government has no objection to the affiliation of the school with the C.B.S.E.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‘No Objection Certificate’ once issued to any school will be considered at par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even if it prescribes a specific period unless it is withdrawn. Condition of submitting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 No Objection Certificate will not be applicable to categories 3.1 (i) to (iv).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3366"/>
          <w:rtl w:val="0"/>
        </w:rPr>
        <w:t xml:space="preserve">The Board may grant Affiliation in vocational courses only as per provision contained in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color w:val="003366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3366"/>
          <w:sz w:val="28"/>
          <w:szCs w:val="28"/>
          <w:rtl w:val="0"/>
        </w:rPr>
        <w:t xml:space="preserve">5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Society/Trust managing the school must have about two acres (or as otherwise permitted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measurement) of land and a building constructed on a part of land and proper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playgrounds on the remaining land.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(a) The School/Society/Trust, or the Congregation or other Religious Body controlling the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**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School as per the following criteria: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Category A + School Permanently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affiliated school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Category A School Provisionally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affiliated school with land of at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least 2 acres or of such measurement as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has been permitted under Rule 3(ii), (b),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(c), (d) &amp; (e)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Category B School Provisionally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affiliated school with following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criterion: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a) recognized by the Education Department or whose application has been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forwarded by it.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b) does not possess land as per Category ‘A’ but has not less than 1.5 acre of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land and also satisfies the following: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* 250 sq. mtr. of area + 1 sq.mtr. for every student on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the rolls (for a middle school).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* 500 sq.mtr. of area +1 sq.mtr. for every student on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the rolls (for a Secondary school).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* 750 sq.mtr. of area +1 sq.mtr. for every student on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the rolls (for a Senior Secondary school).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c) pays salaries as per State Govt./U.T. scales of pay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d) satisfies all the other conditions of Affiliation Bye-Laws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(b) In metropolitan cities with a population exceeding 25 lacs, the land should not be less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than one acre with adequate building &amp; arrangement with other institution/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organization for imparting Physical &amp; Health Education and for conducting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games, to the satisfaction of the Board. In case of lease, it will be accepted if it is for at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least 30 years. Provided further that in case of any portion which is leased out below 30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years, such case may be considered provided that land has been allotted by the Govt.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or Govt. Agencies andit is as per the Law of the land. In all such cases school should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have at least one acre of land by ownership or by lease for 30 years and in all case the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total land area should not be less than about 2 acres.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Provided that the school may be graded as Category A+, Category A &amp; Category B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**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Body at its meeting held on 27/06/2006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  <w:color w:val="003366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0"/>
          <w:szCs w:val="20"/>
          <w:rtl w:val="0"/>
        </w:rPr>
        <w:t xml:space="preserve">Rule added in the Affiliation Committee’s meeting held on 16/03/2005 and approved by the Governing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color w:val="003366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0"/>
          <w:szCs w:val="20"/>
          <w:rtl w:val="0"/>
        </w:rPr>
        <w:t xml:space="preserve">Rule added as per approval of the Governning Body at its meeting held on 27/06/2005.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color w:val="003366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3366"/>
          <w:sz w:val="28"/>
          <w:szCs w:val="28"/>
          <w:rtl w:val="0"/>
        </w:rPr>
        <w:t xml:space="preserve">6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(c) In hilly areas, the land should not be less than one acre. The norms as prescribed by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the Planning Commission shall be applicable for determining the hilly areas.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(d) The land area for the schools seeking affiliation in NCT, Delhi should not be less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than the following:1.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Senior Secondary School Classes from preAll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the 4 4000sq. mts.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Primary to class XII streams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2. Senior Secondary School Classes from preMaximum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3000sq. mts.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Primary to class XII two streams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3. Secondary School Classes from pre_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2000 sq. mts.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Primary to Class X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(e) Classified cities under A -1 viz. Mumbai, Kolkata and Chennai within their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limits of Municipal Corporation be at par with the relaxation in land requirement as has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already been prescribed for Delhi under Sub-Clause (d) above.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(f) The schools which were granted affiliation upto Secondary level on or before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the year 1996 under the (relaxed condition of land requirement under category “B” or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“C” may be considered for Upgradation to +2 stage provided. that they should have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atleast one acre of land.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**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one for non-vocational stream and one for vocational stream with the provision that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the number of candidates shall not exceed 40 in each section.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Provided further also that if the school is found to have opened more than two sections it will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attract violation of provisions of Affiliation Bye-Laws of the Board.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(iii) The Trust or Society/Management running the school should be of non-proprietary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character. The list of members with their addresses, occupations, qualifications and an affidavit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from the Chairman/Secretary stating how the members are related to each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Provided further that such school will have only two sections at +2 level preferablyother or they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are not related to each other duly attested by first class magistrate should be submitted.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(iv) The school should have well qualified staff as per the norms of the Board given in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Chapter IX.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(v) The school in India must pay salaries and admissible allowances to the staff not less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than the corresponding categories of employees in the State Government schools or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as per scales etc. prescribed by the Government of India. The schools outside India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should pay salaries not lower than those of the teachers in government schools in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that country or not less than the salaries and foreign allowances payable to KVS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teachers if officially posted to that country. A certificate to this effect should be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obtained from the Indian Diplomatic Mission.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**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Body at its meeting held on 9/12/2005.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  <w:color w:val="003366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0"/>
          <w:szCs w:val="20"/>
          <w:rtl w:val="0"/>
        </w:rPr>
        <w:t xml:space="preserve">Rule added in the Affiliation Committee’s meeting held on 6/10/2005 and approved by the Governing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color w:val="003366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3366"/>
          <w:sz w:val="28"/>
          <w:szCs w:val="28"/>
          <w:rtl w:val="0"/>
        </w:rPr>
        <w:t xml:space="preserve">7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(A) Provisional Affiliation :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Those schools which fulfil the essential conditions of the Affiliation Bye-Laws may be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considered for Provisional Affiliation for a period of three years subject to fulfilling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all the norms and conditions of the Affiliation Bye-Laws with in this period. In case the school(s)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do not fulfil the norms and conditions of the affiliation due to some prudent reasons the Board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may grant extension of provisional affiliation granted for a further period of 3 years to 5 years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subject to fulfill the conditions of affiliation in the extended period.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(B) Regular Affiliation :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The schools run by Govt./Govt. Aided/KVS/NVS/CTSO will be granted one time regular</w: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affiliation subject to satisfying and fulfilling all the norms/conditions of the Affiliation Bye - Laws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including of the land etc. Such school need not apply for extension of affiliation, but they have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to remit annual fee as may be prescribed.</w:t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**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(C) Permanent Affiliation</w:t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i. Schools managed directly by the Public Sector Undertakings (PSUs) or by reputed</w:t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societies of PSUs under financial control of such PSUs or by societies formed by such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undertakings, and private, unaided schools established by societies/trusts as per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Affiliation Bye-laws may apply for Permanent Affiliation.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ii. Those schools which have been granted Provisional Affiliation may be considered for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permanent affiliation after the expiry of period of provisional affiliation of 3 years or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such extension of provisional affiliation as the case may be subject to fulfillment of all the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norms and conditions of the Affiliation Bye-Laws in force by the Board.</w: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Provided further that preference may be given to such schools which have been provisionally</w: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affiliated with CBSE for a period of 10 years or more and satisfying all the conditions of Affiliation</w:t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Bye Laws.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Provided further also that in case of non/partial fulfillment of conditions as mentioned in various</w:t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chapters of Affiliation Bye-Laws, the application will be summarily rejected.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iii. The school seeking permanent affiliation must also satisfy the following conditions: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(a) Infrastructure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The infrastructural facilities should be as follows:- .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(i) Class rooms - minimum size should be 8 m x 6 m (approx 500. sq. ft.).</w: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(ii) Science Labs. (Composite for Secondary or/and separate Physics, Chemistry</w:t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and Biology for Senior Secondary)- minimum size should be 9 m.x 6 m.each</w: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(approx 600 sq. ft) and fully equipped.</w:t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**</w:t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b w:val="1"/>
          <w:color w:val="0033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4"/>
          <w:szCs w:val="24"/>
          <w:rtl w:val="0"/>
        </w:rPr>
        <w:t xml:space="preserve">Body at its meeting held on 27/06/2005.</w:t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1"/>
          <w:color w:val="003366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sz w:val="20"/>
          <w:szCs w:val="20"/>
          <w:rtl w:val="0"/>
        </w:rPr>
        <w:t xml:space="preserve">Rule added in the Affiliation Committee’s meeting held on 20/06/2005 and approved by the Governing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1"/>
          <w:color w:val="003366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3366"/>
          <w:sz w:val="28"/>
          <w:szCs w:val="28"/>
          <w:rtl w:val="0"/>
        </w:rPr>
        <w:t xml:space="preserve">8</w:t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(iii) Library - minimum size should be 14 m.x 8 m. fully equipped and with reading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room facility.</w:t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(iv) Computer Lab. and Math Lab. - No minimum size is prescribed, however, the</w:t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school should have separate provision for each</w:t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(v) Rooms for extra curricular activities - either separate rooms for music, dance,</w: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arts &amp; sports or one multi purpose hall for all these activities should be available.</w:t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(b) General</w:t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Besides fulfilling the other conditions, the school must satisfy the following:(</w:t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i) All admissions and. withdrawal registers are properly maintained.</w:t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(ii) The Service records of teaching and non-teaching staffs are duly maintained and</w:t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updated.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(iii) No teachers are appointed on ad-hoc basis</w:t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(iv) Teaching &amp; non-teaching staff are appointed on prescribed pay scales &amp; no staff are</w:t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appointed on consolidated pay. They are also paid DA &amp; admissible other allowances</w:t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as per Central or respective State Govt. rates.</w:t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(c) Quality of Education</w:t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The school seeking permanent affiliation must be quality driven and must strive for</w:t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excellence in all aspect of its activities. It must satisfy the board’s direction regarding</w:t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no school bag and no homework to the students upto class II, Continuous and</w:t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Comprehensive Evaluation (CCE) in primary classes with no pass-fail criterion and</w:t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also extension of CCE gradually upto class VIII.</w:t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Provided also that the school seeking permanent affiliation must implement the academic</w:t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initiatives like Introduction of Alternative to Homework from class III to V, Introduction of Life</w:t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Skills Education for classes VI to VIII, and maintenance of Proper records of</w:t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internal assessment from classes VI to X .The average result of the school in the last</w:t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three years must not be less than the Board’s average in class X and XII examinations.</w:t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iv. Appeal against rejection</w:t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(a) The school whose application has been rejected will have the opportunity to</w:t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appeal against such rejection to the Appellate Authority after payment of an</w:t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Appeal Fee. The Appellate Authority shall consist of Chairman of the Board and two</w:t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other Members as may be nominated by the Board.</w:t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(b) The school whose request has been rejected by the Appellate Authority also,</w:t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will be eligible to apply only after two academic years, excluding the academic year in</w:t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which the application has been rejected. The fee, including the fee for Appeal, once</w:t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deposited shall not be refunded under any circumstances. .</w:t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v. Miscellaneous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b w:val="1"/>
          <w:color w:val="003366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3366"/>
          <w:sz w:val="28"/>
          <w:szCs w:val="28"/>
          <w:rtl w:val="0"/>
        </w:rPr>
        <w:t xml:space="preserve">9</w:t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(a ) The Permanent Affiliation will be granted after physical inspection of the school</w:t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and satisfaction of the Board that it is meeting with all the conditions prescribed for the</w:t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same.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(b) The inspection of schools requesting Permanent Affiliation will be conducted by a</w:t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Committee consisting of three members, at least one of which. must be an academician</w:t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of repute to look into the academic activities.</w:t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(c ) It is the responsibility of the school to ensure that it is satisfying all the conditions laid</w:t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down in the Affiliation Bye-Laws duly supported with documentary evidences in the</w:t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prescribed formats. In case an application is rejected due to non-fulfillment of all the</w:t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conditions/non furnishing of documentary evidences, the fee deposited will not be</w:t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refunded even if the school has not been inspected.</w:t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(d) The schools which are permanently affiliated will be required to remit annual fee at an</w:t>
      </w:r>
    </w:p>
    <w:p w:rsidR="00000000" w:rsidDel="00000000" w:rsidP="00000000" w:rsidRDefault="00000000" w:rsidRPr="00000000" w14:paraId="000000D5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amount to be prescribed from time to time. The annual fee will be deposited along</w:t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with annual examination fee.</w:t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(e) The schools which are permanently affiliated, will observe various ‘Dos’ and ‘Don’ts’</w:t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mentioned in Chapter II Bye-Laws 3 of Affiliation Bye-laws All other condition of</w:t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Affiliation Bye-laws of the Board will also be applicable ‘mutatis-mutandis’.</w:t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(f) The permanent affiliation granted to schools shall not be treated as absolute. The</w:t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Board has the right to inspect such schools as deem fit so as to ensure that the</w:t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norms/ conditions laid down in the bye-laws in force are strictly complied with.</w:t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(g) Such schools which are/would be permanently affiliated with the Board may be permitted</w:t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to introduce additional subjects as and when they like but before introduction of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additional subjects they may remit the requisite fee and supply the necessary information</w:t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with regard to infrastructure made available in the school and staff provided for the</w:t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b w:val="1"/>
          <w:color w:val="00336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subject under introduction.</w:t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b w:val="1"/>
          <w:color w:val="1155cc"/>
          <w:u w:val="single"/>
        </w:rPr>
      </w:pPr>
      <w:bookmarkStart w:colFirst="0" w:colLast="0" w:name="_hwwy1mao0aj2" w:id="1"/>
      <w:bookmarkEnd w:id="1"/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For further details please visit -    </w:t>
      </w:r>
      <w:r w:rsidDel="00000000" w:rsidR="00000000" w:rsidRPr="00000000">
        <w:fldChar w:fldCharType="begin"/>
        <w:instrText xml:space="preserve"> HYPERLINK "http://www.cbse.nic.in/welcome.htm" </w:instrText>
        <w:fldChar w:fldCharType="separate"/>
      </w:r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http://www.cbse.nic.in/welcome.htm</w:t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cd7832"/>
          <w:sz w:val="20"/>
          <w:szCs w:val="20"/>
        </w:rPr>
      </w:pPr>
      <w:bookmarkStart w:colFirst="0" w:colLast="0" w:name="_mubdsmd5ch8p" w:id="2"/>
      <w:bookmarkEnd w:id="2"/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color w:val="cd783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sz w:val="18"/>
          <w:szCs w:val="18"/>
        </w:rPr>
      </w:pPr>
      <w:bookmarkStart w:colFirst="0" w:colLast="0" w:name="_pboi43duj8f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sz w:val="18"/>
          <w:szCs w:val="18"/>
        </w:rPr>
      </w:pPr>
      <w:bookmarkStart w:colFirst="0" w:colLast="0" w:name="_4immfer6uqgv" w:id="4"/>
      <w:bookmarkEnd w:id="4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6">
      <w:pPr>
        <w:rPr/>
      </w:pPr>
      <w:bookmarkStart w:colFirst="0" w:colLast="0" w:name="_3t5c07tp8e7l" w:id="5"/>
      <w:bookmarkEnd w:id="5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